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6F" w:rsidRPr="0094216F" w:rsidRDefault="0094216F" w:rsidP="00186A9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Profile of </w:t>
      </w:r>
      <w:proofErr w:type="spellStart"/>
      <w:r w:rsidRPr="0094216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Alwar</w:t>
      </w:r>
      <w:proofErr w:type="spellEnd"/>
      <w:r w:rsidRPr="0094216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, Rajasthan – Past, Present, and Vision for Inclusive Development</w:t>
      </w:r>
    </w:p>
    <w:p w:rsidR="0094216F" w:rsidRPr="0094216F" w:rsidRDefault="0094216F" w:rsidP="00186A9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1. Historical and Cultural Background of </w:t>
      </w:r>
      <w:proofErr w:type="spellStart"/>
      <w:r w:rsidRPr="0094216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Alwar</w:t>
      </w:r>
      <w:proofErr w:type="spellEnd"/>
    </w:p>
    <w:p w:rsidR="0094216F" w:rsidRPr="0094216F" w:rsidRDefault="0094216F" w:rsidP="00186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Alwar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one of the oldest cities in the state of Rajasthan, holds a distinguished place in India’s historical and cultural heritage. Situated in the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Aravalli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mountain range,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Alwar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was historically known as the gateway to Rajasthan. The city was ruled by Rajput dynasties, Mughal administrators, and later the princely state of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Alwar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 British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paramountcy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Its rich legacy is reflected in landmarks such as the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Bala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Quila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Fort, City Palace,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Moosi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Maharani Ki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Chhatri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Sariska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Tiger Reserve, and numerous temples, mosques, and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stepwells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symbolize centuries of coexistence among diverse communities.</w:t>
      </w:r>
    </w:p>
    <w:p w:rsidR="0094216F" w:rsidRPr="0094216F" w:rsidRDefault="0094216F" w:rsidP="00186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Historically,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Alwar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was a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center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trade, crafts, and education. Hindu and Muslim communities jointly contributed to its economic, social, and cultural development, making it a microcosm of India’s pluralistic civilization.</w:t>
      </w:r>
    </w:p>
    <w:p w:rsidR="0094216F" w:rsidRPr="0094216F" w:rsidRDefault="00C82981" w:rsidP="001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94216F" w:rsidRPr="0094216F" w:rsidRDefault="0094216F" w:rsidP="00186A9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Recent Communal and Socio</w:t>
      </w:r>
      <w:r w:rsidRPr="0094216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noBreakHyphen/>
        <w:t>Economic Challenges</w:t>
      </w:r>
    </w:p>
    <w:p w:rsidR="0094216F" w:rsidRPr="0094216F" w:rsidRDefault="0094216F" w:rsidP="00186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recent decades,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Alwar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has faced challenges typical of rapidly urbanizing and demographically diverse cities. These include:</w:t>
      </w:r>
    </w:p>
    <w:p w:rsidR="0094216F" w:rsidRPr="0094216F" w:rsidRDefault="0094216F" w:rsidP="00186A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Communal tensions and sporadic conflicts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arising from socio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economic disparities, misinformation, and political polarization.</w:t>
      </w:r>
    </w:p>
    <w:p w:rsidR="0094216F" w:rsidRPr="0094216F" w:rsidRDefault="0094216F" w:rsidP="00186A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Urban infrastructure stress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, including water scarcity, sanitation gaps, housing shortages, and traffic congestion.</w:t>
      </w:r>
    </w:p>
    <w:p w:rsidR="0094216F" w:rsidRPr="0094216F" w:rsidRDefault="0094216F" w:rsidP="00186A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Youth unemployment and lack of inclusive skill development opportunities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, which can increase social vulnerability.</w:t>
      </w:r>
    </w:p>
    <w:p w:rsidR="0094216F" w:rsidRPr="0094216F" w:rsidRDefault="0094216F" w:rsidP="00186A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Environmental degradation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particularly deforestation in the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Aravalli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range and pressure on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Sariska’s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ecosystem.</w:t>
      </w:r>
    </w:p>
    <w:p w:rsidR="0094216F" w:rsidRPr="0094216F" w:rsidRDefault="0094216F" w:rsidP="00186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These challenges require holistic, non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partisan, and technology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 xml:space="preserve">driven interventions focused on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peacebuilding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, governance, and sustainable urban development.</w:t>
      </w:r>
    </w:p>
    <w:p w:rsidR="0094216F" w:rsidRPr="0094216F" w:rsidRDefault="00C82981" w:rsidP="001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94216F" w:rsidRPr="0094216F" w:rsidRDefault="0094216F" w:rsidP="00186A9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Role of Human Settlement Technology Centre (NGO)</w:t>
      </w:r>
    </w:p>
    <w:p w:rsidR="0094216F" w:rsidRPr="0094216F" w:rsidRDefault="0094216F" w:rsidP="00186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Human Settlement Technology Centre (HSTC)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aims to work at the intersection of law, technology, community development, and sustainable urban planning. In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Alwar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, HSTC proposes to:</w:t>
      </w:r>
    </w:p>
    <w:p w:rsidR="0094216F" w:rsidRPr="0094216F" w:rsidRDefault="0094216F" w:rsidP="00186A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Promote communal harmony and dialogue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through interfaith mediation, youth peace programs, and community workshops.</w:t>
      </w:r>
    </w:p>
    <w:p w:rsidR="0094216F" w:rsidRPr="0094216F" w:rsidRDefault="0094216F" w:rsidP="00186A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Implement smart and sustainable infrastructure models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, including water management, sanitation technologies, and low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cost housing innovations.</w:t>
      </w:r>
    </w:p>
    <w:p w:rsidR="0094216F" w:rsidRPr="0094216F" w:rsidRDefault="0094216F" w:rsidP="00186A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Support digital governance and legal literacy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empowering citizens to access rights, public services, and grievance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redressal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mechanisms.</w:t>
      </w:r>
    </w:p>
    <w:p w:rsidR="0094216F" w:rsidRPr="0094216F" w:rsidRDefault="0094216F" w:rsidP="00186A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Collaborate with local authorities, universities, and civil society organizations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create data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driven urban solutions.</w:t>
      </w:r>
    </w:p>
    <w:p w:rsidR="0094216F" w:rsidRPr="0094216F" w:rsidRDefault="00C82981" w:rsidP="001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94216F" w:rsidRPr="0094216F" w:rsidRDefault="0094216F" w:rsidP="00186A9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4. Contribution of Adv. Gitesh </w:t>
      </w:r>
      <w:proofErr w:type="spellStart"/>
      <w:r w:rsidRPr="0094216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Khannaa</w:t>
      </w:r>
      <w:proofErr w:type="spellEnd"/>
      <w:r w:rsidRPr="0094216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and K.K. Khanna &amp; Associates</w:t>
      </w:r>
    </w:p>
    <w:p w:rsidR="0094216F" w:rsidRPr="0094216F" w:rsidRDefault="0094216F" w:rsidP="00186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As </w:t>
      </w:r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International Lawyers, Solicitors, Mediators, and Arbitrators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Adv. Gitesh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Khannaa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K.K. Khanna &amp; Associates commit to contributing to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Alwar’s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development through:</w:t>
      </w:r>
    </w:p>
    <w:p w:rsidR="0094216F" w:rsidRPr="0094216F" w:rsidRDefault="0094216F" w:rsidP="00186A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Community Mediation &amp; </w:t>
      </w:r>
      <w:proofErr w:type="spellStart"/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Peacebuilding</w:t>
      </w:r>
      <w:proofErr w:type="spellEnd"/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Establishing mediation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centers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resolving communal, business, and civil disputes peacefully.</w:t>
      </w:r>
    </w:p>
    <w:p w:rsidR="0094216F" w:rsidRPr="0094216F" w:rsidRDefault="0094216F" w:rsidP="00186A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Legal Aid &amp; Governance Support: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Providing pro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 xml:space="preserve">bono legal assistance to marginalized communities,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startups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, and civic initiatives.</w:t>
      </w:r>
    </w:p>
    <w:p w:rsidR="0094216F" w:rsidRPr="0094216F" w:rsidRDefault="0094216F" w:rsidP="00186A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Policy Advisory: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Assisting local institutions in drafting inclusive urban policies, investment frameworks, and dispute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resolution mechanisms.</w:t>
      </w:r>
    </w:p>
    <w:p w:rsidR="0094216F" w:rsidRPr="0094216F" w:rsidRDefault="0094216F" w:rsidP="00186A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International Partnerships: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Leveraging global networks (UN, EU, development agencies, and NGOs) to attract technical assistance and funding for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Alwar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94216F" w:rsidRDefault="0094216F" w:rsidP="00186A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Capacity Building: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Training local lawyers, students, and community leaders in ADR (Alternative Dispute Resolution), negotiation, and international legal standards.</w:t>
      </w:r>
    </w:p>
    <w:p w:rsidR="00186A99" w:rsidRDefault="00186A99" w:rsidP="00186A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86A99" w:rsidRPr="00186A99" w:rsidRDefault="00186A99" w:rsidP="00186A99">
      <w:pPr>
        <w:pStyle w:val="NormalWeb"/>
      </w:pPr>
      <w:r w:rsidRPr="00186A99">
        <w:rPr>
          <w:noProof/>
        </w:rPr>
        <w:drawing>
          <wp:inline distT="0" distB="0" distL="0" distR="0">
            <wp:extent cx="2626148" cy="1746179"/>
            <wp:effectExtent l="0" t="0" r="3175" b="6985"/>
            <wp:docPr id="1" name="Picture 1" descr="C:\Users\Gitesh Khanna\Downloads\DSC_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itesh Khanna\Downloads\DSC_01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820" cy="181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186A99">
        <w:rPr>
          <w:noProof/>
        </w:rPr>
        <w:drawing>
          <wp:inline distT="0" distB="0" distL="0" distR="0">
            <wp:extent cx="2675255" cy="1778832"/>
            <wp:effectExtent l="0" t="0" r="0" b="0"/>
            <wp:docPr id="2" name="Picture 2" descr="C:\Users\Gitesh Khanna\Downloads\DSC_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itesh Khanna\Downloads\DSC_0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64" cy="181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981" w:rsidRPr="00C82981" w:rsidRDefault="00186A99" w:rsidP="00C82981">
      <w:pPr>
        <w:pStyle w:val="NormalWeb"/>
      </w:pPr>
      <w:r w:rsidRPr="00186A99">
        <w:rPr>
          <w:noProof/>
        </w:rPr>
        <w:drawing>
          <wp:inline distT="0" distB="0" distL="0" distR="0">
            <wp:extent cx="2613304" cy="1727200"/>
            <wp:effectExtent l="0" t="0" r="0" b="6350"/>
            <wp:docPr id="3" name="Picture 3" descr="C:\Users\Gitesh Khanna\Downloads\Screenshot_20260126_151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Gitesh Khanna\Downloads\Screenshot_20260126_1518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82" cy="185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981">
        <w:t xml:space="preserve"> </w:t>
      </w:r>
      <w:r w:rsidR="00C82981" w:rsidRPr="00C82981">
        <w:rPr>
          <w:noProof/>
        </w:rPr>
        <w:drawing>
          <wp:inline distT="0" distB="0" distL="0" distR="0">
            <wp:extent cx="2576173" cy="1729057"/>
            <wp:effectExtent l="0" t="0" r="0" b="5080"/>
            <wp:docPr id="4" name="Picture 4" descr="C:\Users\Gitesh Khanna\Downloads\Screenshot_20260126_145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itesh Khanna\Downloads\Screenshot_20260126_1458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684" cy="175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6A99" w:rsidRPr="00C82981" w:rsidRDefault="00186A99" w:rsidP="00C82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86A99" w:rsidRPr="00186A99" w:rsidRDefault="00186A99" w:rsidP="00186A99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86A99" w:rsidRPr="0094216F" w:rsidRDefault="00186A99" w:rsidP="00186A9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4216F" w:rsidRPr="0094216F" w:rsidRDefault="00C82981" w:rsidP="001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94216F" w:rsidRPr="0094216F" w:rsidRDefault="0094216F" w:rsidP="00186A9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5. Vision for Transformative Change in </w:t>
      </w:r>
      <w:proofErr w:type="spellStart"/>
      <w:r w:rsidRPr="0094216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Alwar</w:t>
      </w:r>
      <w:proofErr w:type="spellEnd"/>
    </w:p>
    <w:p w:rsidR="0094216F" w:rsidRPr="0094216F" w:rsidRDefault="0094216F" w:rsidP="00186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combined efforts of HSTC and K.K. Khanna &amp; Associates envision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Alwar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as:</w:t>
      </w:r>
    </w:p>
    <w:p w:rsidR="0094216F" w:rsidRPr="0094216F" w:rsidRDefault="0094216F" w:rsidP="00186A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</w:t>
      </w:r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model city for communal harmony and intercultural dialogue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94216F" w:rsidRPr="0094216F" w:rsidRDefault="0094216F" w:rsidP="00186A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</w:t>
      </w:r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smart, resilient, and sustainable urban settlement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94216F" w:rsidRPr="0094216F" w:rsidRDefault="0094216F" w:rsidP="00186A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</w:t>
      </w:r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hub for legal innovation, mediation, and international dispute resolution training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94216F" w:rsidRPr="0094216F" w:rsidRDefault="0094216F" w:rsidP="00186A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</w:t>
      </w:r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safe and inclusive city attracting ethical investments, </w:t>
      </w:r>
      <w:proofErr w:type="spellStart"/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startups</w:t>
      </w:r>
      <w:proofErr w:type="spellEnd"/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and social enterprises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94216F" w:rsidRPr="0094216F" w:rsidRDefault="00C82981" w:rsidP="001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94216F" w:rsidRPr="0094216F" w:rsidRDefault="0094216F" w:rsidP="00186A9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Seed Phrase Theme: ATTRACTING DONATIONS</w:t>
      </w:r>
    </w:p>
    <w:p w:rsidR="0094216F" w:rsidRPr="0094216F" w:rsidRDefault="0094216F" w:rsidP="00186A9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Inspiring Appeal for Donors and Philanthropic Institutions</w:t>
      </w:r>
    </w:p>
    <w:p w:rsidR="0094216F" w:rsidRPr="0094216F" w:rsidRDefault="0094216F" w:rsidP="00186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Alwar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stands at a historic crossroads—where its glorious past meets the urgent demands of the present and the limitless possibilities of the future. With strategic support,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Alwar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can transform into a beacon of communal harmony, sustainable infrastructure, and legal empowerment for India and the world.</w:t>
      </w:r>
    </w:p>
    <w:p w:rsidR="0094216F" w:rsidRPr="0094216F" w:rsidRDefault="0094216F" w:rsidP="00186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Your donation is not merely a contribution; it is an investment in peace, justice, and sustainable human settlements.</w:t>
      </w:r>
    </w:p>
    <w:p w:rsidR="0094216F" w:rsidRPr="0094216F" w:rsidRDefault="0094216F" w:rsidP="00186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Through your support, we will:</w:t>
      </w:r>
    </w:p>
    <w:p w:rsidR="0094216F" w:rsidRPr="0094216F" w:rsidRDefault="0094216F" w:rsidP="00186A9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Build technology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 xml:space="preserve">enabled community mediation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centers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94216F" w:rsidRPr="0094216F" w:rsidRDefault="0094216F" w:rsidP="00186A9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Develop sustainable housing and urban infrastructure prototypes.</w:t>
      </w:r>
    </w:p>
    <w:p w:rsidR="0094216F" w:rsidRPr="0094216F" w:rsidRDefault="0094216F" w:rsidP="00186A9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Empower youth and women through legal education and skill development.</w:t>
      </w:r>
    </w:p>
    <w:p w:rsidR="0094216F" w:rsidRPr="0094216F" w:rsidRDefault="0094216F" w:rsidP="00186A9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Protect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Alwar’s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ecological heritage and cultural diversity.</w:t>
      </w:r>
    </w:p>
    <w:p w:rsidR="0094216F" w:rsidRPr="0094216F" w:rsidRDefault="0094216F" w:rsidP="00186A9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Create a replicable model for conflict</w:t>
      </w: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resilient and inclusive cities globally.</w:t>
      </w:r>
    </w:p>
    <w:p w:rsidR="0094216F" w:rsidRPr="0094216F" w:rsidRDefault="0094216F" w:rsidP="00186A9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Call to Action</w:t>
      </w:r>
    </w:p>
    <w:p w:rsidR="0094216F" w:rsidRPr="0094216F" w:rsidRDefault="0094216F" w:rsidP="00186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We invite global philanthropies, CSR foundations, international development agencies, corporate donors, and individual benefactors to partner with us in reshaping </w:t>
      </w:r>
      <w:proofErr w:type="spellStart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>Alwar’s</w:t>
      </w:r>
      <w:proofErr w:type="spellEnd"/>
      <w:r w:rsidRPr="0094216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future.</w:t>
      </w:r>
    </w:p>
    <w:p w:rsidR="0094216F" w:rsidRPr="0094216F" w:rsidRDefault="0094216F" w:rsidP="00186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Together, we can convert conflict into collaboration, vulnerability into resilience, and heritage into a sustainable future.</w:t>
      </w:r>
    </w:p>
    <w:p w:rsidR="0094216F" w:rsidRPr="0094216F" w:rsidRDefault="0094216F" w:rsidP="00186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216F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Attracting Donations – Building Peaceful Cities – Empowering Communities – Advancing International Legal Standards.</w:t>
      </w:r>
    </w:p>
    <w:p w:rsidR="00F30BAB" w:rsidRDefault="004E2450" w:rsidP="004E2450">
      <w:pPr>
        <w:tabs>
          <w:tab w:val="left" w:pos="6913"/>
        </w:tabs>
      </w:pPr>
      <w:r>
        <w:tab/>
      </w:r>
    </w:p>
    <w:sectPr w:rsidR="00F30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05BF4"/>
    <w:multiLevelType w:val="multilevel"/>
    <w:tmpl w:val="EB32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55E54"/>
    <w:multiLevelType w:val="multilevel"/>
    <w:tmpl w:val="04B6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C7CC2"/>
    <w:multiLevelType w:val="multilevel"/>
    <w:tmpl w:val="E9ACF69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C139A5"/>
    <w:multiLevelType w:val="multilevel"/>
    <w:tmpl w:val="3DB6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3C3DD9"/>
    <w:multiLevelType w:val="multilevel"/>
    <w:tmpl w:val="F302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6F"/>
    <w:rsid w:val="00186A99"/>
    <w:rsid w:val="004E2450"/>
    <w:rsid w:val="0094216F"/>
    <w:rsid w:val="00C82981"/>
    <w:rsid w:val="00F3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C5A61-728A-4FD6-9E98-79F7D27A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21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9421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216F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94216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9421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2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94216F"/>
    <w:rPr>
      <w:i/>
      <w:iCs/>
    </w:rPr>
  </w:style>
  <w:style w:type="paragraph" w:styleId="ListParagraph">
    <w:name w:val="List Paragraph"/>
    <w:basedOn w:val="Normal"/>
    <w:uiPriority w:val="34"/>
    <w:qFormat/>
    <w:rsid w:val="00186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Gitesh Khanna</dc:creator>
  <cp:keywords/>
  <dc:description/>
  <cp:lastModifiedBy>Gitesh Khanna</cp:lastModifiedBy>
  <cp:revision>2</cp:revision>
  <dcterms:created xsi:type="dcterms:W3CDTF">2026-02-21T16:52:00Z</dcterms:created>
  <dcterms:modified xsi:type="dcterms:W3CDTF">2026-02-28T11:46:00Z</dcterms:modified>
</cp:coreProperties>
</file>